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97</w:t>
      </w:r>
    </w:p>
    <w:p>
      <w:r>
        <w:t>Bundesgericht (BGE), 2014-01-06, DE</w:t>
      </w:r>
    </w:p>
    <w:p>
      <w:r>
        <w:rPr>
          <w:b/>
        </w:rPr>
        <w:t xml:space="preserve">Quelle: </w:t>
      </w:r>
      <w:r>
        <w:t>https://mcp.opencaselaw.ch/entscheid/bge_141 I 97</w:t>
      </w:r>
    </w:p>
    <w:p>
      <w:r>
        <w:t>FR: ATF 141 I 97</w:t>
      </w:r>
    </w:p>
    <w:p>
      <w:r>
        <w:t>IT: DTF 141 I 97</w:t>
      </w:r>
    </w:p>
    <w:p>
      <w:pPr>
        <w:pStyle w:val="Heading2"/>
      </w:pPr>
      <w:r>
        <w:t>Regeste</w:t>
      </w:r>
    </w:p>
    <w:p>
      <w:r>
        <w:t>Regeste Art. 6 Ziff. 1 EMRK; Anwendungsbereich und Anspruch auf eine Gerichtsverhandlung über die definitive Rechtsöffnung (Art. 80 f. SchKG). Zur Frage, ob Art. 6 Ziff. 1 EMRK in einem Vollstreckungsverfahren wie demjenigen der definitiven Rechtsöffnung anwendbar ist und ob ein konventionsrechtlicher Anspruch auf Durchführung einer Gerichtsverhandlung besteht (E. 5-7).</w:t>
      </w:r>
    </w:p>
    <w:p>
      <w:pPr>
        <w:pStyle w:val="Heading2"/>
      </w:pPr>
      <w:r>
        <w:t>Erwägungen</w:t>
      </w:r>
    </w:p>
    <w:p>
      <w:r>
        <w:rPr>
          <w:b/>
        </w:rPr>
        <w:t>E. 5</w:t>
      </w:r>
    </w:p>
    <w:p>
      <w:r>
        <w:t>Der Beschwerdeführer rügt ausdrücklich eine Verletzung von Art. 6 Ziff. 1 EMRK . Er erblickt darin einen gleichsam voraussetzungslosen und damit formellen Anspruch auf Durchführung einer mündlichen bzw. öffentlichen Verhandlung.</w:t>
      </w:r>
    </w:p>
    <w:p>
      <w:r>
        <w:rPr>
          <w:b/>
        </w:rPr>
        <w:t>E. 5.1</w:t>
      </w:r>
    </w:p>
    <w:p>
      <w:r>
        <w:t>Nach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Diese Bestimmung enthält demzufolge eine Vielzahl von Teilgehalten, welche ihrerseits auslegungsbedürftig sind. Die in Betreibung gesetzte Forderung auf Rückzahlung eines Studiendarlehens betrifft einen zivilrechtlichen Anspruch im Sinne der erwähnten Norm. Dass der Kanton Zürich als Gläubiger eine öffentlich-rechtliche Körperschaft ist, ändert daran nichts (vgl. Urteil Nr. 2614/65 des EGMR Ringeisen gegen Österreich vom 16. Juli 1971, Serie A Bd. 13 § 94). Der BGE 141 I 97 S. 99 konventionsrechtliche Anspruch auf eine öffentliche Verhandlung ist grundsätzlich vor der ersten Instanz zu gewähren ( BGE 136 I 279 E. 1 S. 281; BGE 135 I 313 E. 2.1 S. 316 f.; BGE 134 I 331 E. 3.1 S. 335 f.). Wenn eine untere Instanz eine öffentliche Verhandlung durchgeführt hat, ist dem Anspruch in aller Regel genüge getan, und die Rechtsmittelinstanz kann darauf verzichten, namentlich wenn sie ohne eigene Beweismassnahmen aufgrund der Akten entscheidet ( BGE 121 I 30 E. 5e S. 35 ff.; BGE 119 Ia 316 E. 2b S. 318 f.; Urteile 2C_347/2012 vom 28. März 2013 E. 3.2, nicht publ. in: BGE 139 II 185 ; 6B_362/2012 vom 29. Oktober 2012 E. 7.3.2; 1C_156/2012 vom 12. Oktober 2012 E. 5.2.3; 1C_457/2009 vom 23. Juni 2010 E. 3.3, in: ZBl 2011 S. 333 ff., 335 f.; MEYER-LADEWIG, EMRK, Handkommentar, 3. Aufl. 2011, N. 174-176 zu Art. 6 EMRK ; HAEFLIGER/SCHÜRMANN, Die EMRK und die Schweiz, 2. Aufl. 1999, S. 192). Aus der Rechtsprechung zu Art. 6 Ziff. 1 EMRK ergibt sich nun aber, dass Vollstreckungsverfahren, welche einem gerichtlichen Verfahren nachfolgen, dem Grundsatze nach nicht in den Anwendungsbereich dieser Bestimmung fallen, zumal in solchen Verfahren nicht über zivilrechtliche Ansprüche und Verpflichtungen verhandelt wird; vielmehr setze ein Vollstreckungsverfahren voraus, dass vorgängig ein zuständiges Gericht über den zu vollstreckenden Anspruch befunden hat (vgl. Entscheid Nr. 10757/84 der Europäischen Kommission für Menschenrechte [EKMR] W. gegen Österreich vom 13. Juli 1988, in: Décisions et rapports Nr. 56 S. 38 f.: "[Enforcement proceedings] do not themselves determine a dispute ('contestation') relating to civil rights, but presuppose a prior determination of these rights by thecompetent court", bestätigt in Entscheid Nr. 28977/95 der EKMR Krone-Verlag GmbH und Mediaprint Anzeigen GmbH &amp; Co KG gegen Österreich vom 21. Mai 1997 E. 1b). Die EKMR hat inhaltlich dieselbe Aussage gemacht, als sie ausführte, Art. 6 Ziff. 1 EMRK finde keine Anwendung auf Verfahren, in welchen nicht über den dem Streit zugrunde liegenden Anspruch entschieden werde (Entscheid Nr. 18623/91 der EKMR Zentralsparkasse und Kommerzialbank AG gegen Österreich vom 2. Dezember 1991 S. 3: "Article 6 does not apply to proceedings in which the merits of the case are not decided...") oder aber in welchen sich keine neuen Rechtsfragen stellen (Entscheid Nr. 26591/95 der EKMR Hofer gegen Österreich vom 21. Mai 1997 E. 2: "In connection with enforcement proceedings, the Commission recalls that Article 6 para. 1 of the Convention will generally not apply, unless in the enforcement BGE 141 I 97 S. 100 proceedings new legal issues are raised"). Entscheidend für die Frage der Anwendbarkeit von Art. 6 Ziff. 1 EMRK im Vollstreckungsverfahren ist mithin, ob dort noch über die Begründetheit der zu vollstreckenden Forderung entschieden wird oder nicht. Bei alledem ist ferner zu beachten, dass der EGMR den Begriff des Vollstreckungsverfahrens letztlich konventions-autonom definiert, und nicht alle Verfahren, welche vom nationalen Recht als Vollstreckungsverfahren bezeichnet werden, als solche gelten lässt (Entscheid Nr. 28977/95 der EKMR Krone-Verlag GmbH und Mediaprint Anzeigen GmbH &amp; Co KG gegen Österreich vom 21. Mai 1997 E. 1b, und Urteil Nr. 24550/94 des EGMR Estima Jorge gegen Portugal vom 21. April 1998, Recueil CourEDH 1998-II S. 772 §§ 34 und 37). Ausserdem wendet der EGMR Art. 6 Ziff. 1 EMRK an, wenn es um den Teilgehalt des Anspruchs auf Behandlung einer zivilrechtlichen Streitigkeit "innerhalb angemessener Frist" geht ( Estima Jorge gegen Portugal ). Zusammenfassend kann festgestellt werden, dass der EGMR jedenfalls diejenigen Vollstreckungsverfahren, denen ein ordentliches, gerichtliches Verfahren vorausgegangen ist und in welchen nicht über die Begründetheit der zu vollstreckenden Forderung entschieden wird, nicht als Teil der "contestation sur un droit de caractère civil" versteht, weshalb Art. 6 Ziff. 1 EMRK in solchen Verfahren grundsätzlich keine Anwendung findet.</w:t>
      </w:r>
    </w:p>
    <w:p>
      <w:r>
        <w:rPr>
          <w:b/>
        </w:rPr>
        <w:t>E. 5.2</w:t>
      </w:r>
    </w:p>
    <w:p>
      <w:r>
        <w:t>Der angefochtene Entscheid ist im Rahmen eines Vollstreckungsverfahrens ergangen; konkret geht es um die Vollstreckung der Rückerstattungsverfügung des Amts für Jugend und Berufsberatung vom 26. September 2011 (s. Sachverhalt Abs. 1). Die von der Beschwerdegegnerin angestrebte definitive Rechtsöffnung setzt voraus, dass die zu vollstreckende Verfügung vollstreckbar ist (Art. 80 Abs. 1 und Abs. 2 Ziff. 2 SchKG), was der Rechtsöffnungsrichter zu prüfen hat. Sodann prüft 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 BGE 139 III 444 E. 4.1.1 S. 446). Die Möglichkeiten des Schuldners zur Abwehr sind beschränkt; die definitive Rechtsöffnung ist zu erteilen, "wenn nicht der Betriebene durch Urkunden beweist, dass die Schuld seit Erlass BGE 141 I 97 S. 101 des Entscheids getilgt oder gestundet worden ist, oder die Verjährung anruft ( Art. 81 Abs. 1 SchKG ; BGE 140 III 372 E. 3). Einwendungen die darauf abzielen, die Begründetheit der im vollstreckbaren Entscheid ausgewiesenen Forderung infrage zu stellen, sind nicht zulässig. Im Verfahren um definitive Rechtsöffnung, welchem ein rechtskräftiges Urteil zugrunde liegt, wird mithin nicht über die Begründetheit der in Betreibung gesetzten Forderung entschieden. Dringt der Betriebene mit seinen Einwendungen im summarisch durchzuführenden Rechtsöffnungsverfahren nicht durch, allein weil er nicht in der Lage war, seine Tatsachenbehauptungen mittels Urkunden zu beweisen, stehen ihm die Feststellungsklage nach Art. 85a SchKG und gegebenenfalls die Rückforderungsklage nach Art. 86 SchKG zur Verfügung. Diese Verfahren sind ordentliche Verfahren, in welchen der Kläger keinen Beweismittelbeschränkungen unterliegt. Zusammenfassend kann festgehalten werden, dass der vorliegenden Streitsache ein Vollstreckungsverfahren im Sinne der in E. 5.1 definierten Art zugrunde liegt. Daher fällt es als solches nicht uneingeschränkt in den Anwendungsbereich des Art. 6 Ziff. 1 EMRK . Der vom Beschwerdeführer behauptete Anspruch auf eine mündliche bzw. öffentliche Verhandlung besteht im streitgegenständlichen Verfahren nicht.</w:t>
      </w:r>
    </w:p>
    <w:p>
      <w:r>
        <w:rPr>
          <w:b/>
        </w:rPr>
        <w:t>E. 6</w:t>
      </w:r>
    </w:p>
    <w:p>
      <w:r>
        <w:t>Soweit der Beschwerdeführer entgegen dem soeben dargelegten Grundsatz behaupten wollte, ausnahmsweise sei dennoch eine mündliche Verhandlung erforderlich gewesen, so hätte er die Gründe hiefür darlegen müssen (vgl. u.a. Entscheid Nr. 51914/09 des EGMR Ingold gegen Schweiz vom 14. Oktober 2014), was er aber weder im kantonalen Verfahren noch vor Bundesgericht getan hat. Eine Verletzung des rechtlichen Gehörs rügt der Beschwerdeführer zu Recht nicht, denn mit Verfügung vom 6. Januar 2014 gab der Rechtsöffnungsrichter dem Beschwerdeführer Gelegenheit zur Stellungnahme. Dem angefochtenen Entscheid zufolge reagierte der Beschwerdeführer nicht darauf, obwohl der Kanton Zürich die Mahnung vom 7. Mai 2012 und die Rechtsfolgen der unterbliebenen Reaktion bereits im Rechtsöffnungsbegehren vom 21. November 2013 zur Sprache gebracht hatte. Der Beschwerdeführer machte von seinem Recht zur schriftlichen Stellungnahme keinen Gebrauch. Bei dieser Ausgangslage war es unter der Herrschaft des Verhandlungsgrundsatzes ( Art. 55 Abs. 1 ZPO ), der auch im BGE 141 I 97 S. 102 Rechtsöffnungsverfahren gilt, nicht Aufgabe des erstinstanzlichen Rechtsöffnungsrichters, aus eigenem Antrieb nach den Beweggründen des Beschwerdeführers zu suchen und ihm hierzu eine mündliche Anhörung anzubieten. Im Übrigen bestreitet der Beschwerdeführer nicht, dass die in E. 5.2 erwähnten, vom Rechtsöffnungsrichter zu prüfenden Identitäten gegeben sind. Vielmehr beruft er sich darauf, dass ihm die Rückerstattungsverfügung des Amts für Jugend und Berufsberatung vom 26. September 2011 (s. Sachverhalt Abs. 1) nicht (richtig) eröffnet worden sei und der Kanton Zürich deshalb keinen gültigen Rechtsöffnungstitel vorgelegt habe. Dieser Einwand wirft eine reine Rechtsfrage auf. Warum der Rechtsöffnungsrichter diese nicht adäquat aufgrund der Akten oder schriftlichen Parteivorbringen hätte beantworten können, mündliche Erörterungen für die rechtliche Beurteilung also von unmittelbarer Bedeutung gewesen wären, tut der Beschwerdeführer wiederum nicht dar und ist auch nicht ersichtlich, zumal der Rechtsöffnungsrichter - wie auch die Rechtsmittelinstanz - das Recht von Amtes wegen anwendet ( Art. 57 ZPO ) und nicht auf rechtliche Ausführungen der Parteien angewiesen ist (Art. 221 Abs. 3 i.V.m. Art. 222 Abs. 2 i.V.m. Art. 219 ZPO ). Wie die vorigen Erwägungen zeigen, durfte der Rechtsöffnungsrichter unter den gegebenen Umständen trotz des entsprechenden Begehrens auf die Durchführung einer Verhandlung verzichten, ohne die Europäische Menschenrechtskonvention zu verletzen. Soweit sich der Beschwerdeführer überdies auf Art. 14 des Internationalen Paktes über bürgerliche und politische Rechte vom 16. Dezember 1966 (UNO-Pakt II; SR 0.103.2) beruft, zeigt er nicht auf, inwiefern diese Bestimmung einen weitergehenden Anspruch auf eine mündliche Verhandlung beinhaltet als Art. 6 Ziff. 1 EMRK . Die Beschwerde erweist sich auch insofern als unbegründet.</w:t>
      </w:r>
    </w:p>
    <w:p>
      <w:r>
        <w:rPr>
          <w:b/>
        </w:rPr>
        <w:t>E. 7</w:t>
      </w:r>
    </w:p>
    <w:p>
      <w:r>
        <w:t>Der Beschwerdeführer ist der Auffassung, die Rückerstattungsverfügung des Amts für Jugend und Berufsberatung vom 26. September 2011 (s. Sachverhalt Abs. 1) sei nicht (richtig) eröffnet worden, weshalb kein vollstreckbarer Rechtsöffnungstitel vorliege.</w:t>
      </w:r>
    </w:p>
    <w:p>
      <w:r>
        <w:rPr>
          <w:b/>
        </w:rPr>
        <w:t>E. 7.1</w:t>
      </w:r>
    </w:p>
    <w:p>
      <w:r>
        <w:t>Entscheide, die der betroffenen Person nicht eröffnet worden sind, entfalten grundsätzlich keine Rechtswirkungen ( BGE 122 I 97 E. 3a/bb S. 99); sie erwachsen nicht in Rechtskraft ( BGE 130 III 396 E. 1.3 S. 400) und können somit nicht vollstreckt werden. Geht es um eine auf Geld lautende Verfügung, hat grundsätzlich der BGE 141 I 97 S. 103 Gläubiger, der einen Rechtsöffnungstitel vorlegt und gestützt hierauf die Erteilung der definitiven Rechtsöffnung verlangt, den Nachweis der Vollstreckbarkeit im Sinn von Art. 80 Abs. 1 SchKG - und damit auch den Nachweis der Zustellung - zu erbringen. Eine Rechtskraftbescheinigung vermag die nicht gehörige Eröffnung nicht zu heilen ( BGE 105 III 43 E. 2b S. 45 f.; Urteil 5A_264/2007 vom 25. Januar 2008 E. 3.3, in: Pra 2008 Nr. 78 S. 520). Nach der Rechtsprechung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rechtskräftig und vollstreckbar wird ( BGE 136 V 295 E. 5.9 S. 309 f.; BGE 105 III 43 E. 3 S. 46; Urteile 5P.176/2005 vom 19. Oktober 2005 E. 6; 5P.190/1999 vom 25. August 1999 E. 4a).</w:t>
      </w:r>
    </w:p>
    <w:p>
      <w:r>
        <w:rPr>
          <w:b/>
        </w:rPr>
        <w:t>E. 7.2</w:t>
      </w:r>
    </w:p>
    <w:p>
      <w:r>
        <w:t>In tatsächlicher Hinsicht ist unbestritten und steht fest, dass es am Nachweis der Zustellung der Rückerstattungsverfügung vom 26. September 2011 fehlte, dass der Beschwerdeführer aber die Mahnung vom 7. Mai 2012 erhielt, dass diese ausdrücklich auf die Rückerstattungsverfügung vom 26. September 2011 Bezug nahm und dass der Beschwerdeführer darauf nicht bzw. erst im Rechtsöffnungsverfahren reagierte. Die Vorinstanz ging trotz mangelnden Nachweises der Zustellung der Rückerstattungsverfügung vom 26. September 2011 von einem rechtskräftigen und vollstreckbaren Entscheid aus. Damit liegt sie auf der Linie der bisherigen Rechtsprechung. Der angefochtene Entscheid ist daher unter grundrechtlichen Aspekten nicht zu beanstanden; Willkür liegt weder in der Begründung noch im Ergebnis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